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165" w:tblpY="89"/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1417"/>
        <w:gridCol w:w="2763"/>
        <w:gridCol w:w="4487"/>
      </w:tblGrid>
      <w:tr w:rsidR="0078128D" w:rsidTr="006E4AEC">
        <w:trPr>
          <w:trHeight w:val="101"/>
        </w:trPr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EE5C55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4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EE5C55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6E4AEC">
        <w:tc>
          <w:tcPr>
            <w:tcW w:w="1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18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C71400" w:rsidP="00EE5C5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ファモチジン錠</w:t>
            </w:r>
            <w:r w:rsidR="00EE5C55">
              <w:rPr>
                <w:rFonts w:ascii="Verdana" w:eastAsia="ＭＳ ゴシック" w:hAnsi="Verdana" w:hint="eastAsia"/>
                <w:b/>
                <w:sz w:val="22"/>
              </w:rPr>
              <w:t>2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0mg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「クニヒロ」</w:t>
            </w:r>
          </w:p>
        </w:tc>
        <w:tc>
          <w:tcPr>
            <w:tcW w:w="448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C71400" w:rsidP="00AA4094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ゴシック" w:hAnsi="Verdana" w:hint="eastAsia"/>
                <w:b/>
                <w:sz w:val="22"/>
              </w:rPr>
              <w:t>ガスター錠</w:t>
            </w:r>
            <w:r w:rsidR="00EE5C55">
              <w:rPr>
                <w:rFonts w:ascii="Verdana" w:eastAsia="ＭＳ ゴシック" w:hAnsi="Verdana" w:hint="eastAsia"/>
                <w:b/>
                <w:sz w:val="22"/>
              </w:rPr>
              <w:t>2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0mg</w:t>
            </w:r>
          </w:p>
        </w:tc>
      </w:tr>
      <w:tr w:rsidR="0078128D" w:rsidTr="006E4AEC"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180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EE5C55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433E52" w:rsidP="00EE5C55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6E4AEC">
        <w:trPr>
          <w:cantSplit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6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C71400" w:rsidP="00EE5C55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ファモチジン</w:t>
            </w:r>
          </w:p>
        </w:tc>
      </w:tr>
      <w:tr w:rsidR="0078128D" w:rsidTr="006E4AEC">
        <w:trPr>
          <w:cantSplit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EE5C5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6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C71400">
              <w:rPr>
                <w:rFonts w:ascii="Verdana" w:eastAsia="ＭＳ Ｐ明朝" w:hAnsi="Verdana" w:hint="eastAsia"/>
                <w:sz w:val="22"/>
              </w:rPr>
              <w:t>ファモチジン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EE5C55">
              <w:rPr>
                <w:rFonts w:ascii="Verdana" w:eastAsia="ＭＳ Ｐ明朝" w:hAnsi="Verdana" w:hint="eastAsia"/>
                <w:sz w:val="22"/>
              </w:rPr>
              <w:t>2</w:t>
            </w:r>
            <w:r w:rsidR="00C71400">
              <w:rPr>
                <w:rFonts w:ascii="Verdana" w:eastAsia="ＭＳ Ｐ明朝" w:hAnsi="Verdana" w:hint="eastAsia"/>
                <w:sz w:val="22"/>
              </w:rPr>
              <w:t>0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6E4AEC">
        <w:trPr>
          <w:cantSplit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6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C71400" w:rsidP="00EE5C55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H</w:t>
            </w:r>
            <w:r>
              <w:rPr>
                <w:rStyle w:val="main-contents1"/>
                <w:rFonts w:eastAsia="ＭＳ Ｐ明朝" w:hint="eastAsia"/>
                <w:sz w:val="22"/>
                <w:vertAlign w:val="subscript"/>
              </w:rPr>
              <w:t>2</w:t>
            </w:r>
            <w:r>
              <w:rPr>
                <w:rStyle w:val="main-contents1"/>
                <w:rFonts w:eastAsia="ＭＳ Ｐ明朝" w:hint="eastAsia"/>
                <w:sz w:val="22"/>
              </w:rPr>
              <w:t>受容体拮抗剤</w:t>
            </w:r>
          </w:p>
        </w:tc>
      </w:tr>
      <w:tr w:rsidR="0078128D" w:rsidTr="006E4AEC">
        <w:trPr>
          <w:trHeight w:val="300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180" w:type="dxa"/>
            <w:gridSpan w:val="2"/>
            <w:tcBorders>
              <w:left w:val="single" w:sz="18" w:space="0" w:color="auto"/>
            </w:tcBorders>
          </w:tcPr>
          <w:p w:rsidR="0078128D" w:rsidRPr="00781363" w:rsidRDefault="00781363" w:rsidP="00781363">
            <w:pPr>
              <w:spacing w:line="300" w:lineRule="atLeast"/>
              <w:jc w:val="center"/>
              <w:rPr>
                <w:rFonts w:ascii="Verdana" w:eastAsia="ＭＳ Ｐ明朝" w:hAnsi="Verdana"/>
              </w:rPr>
            </w:pPr>
            <w:r>
              <w:rPr>
                <w:rFonts w:ascii="Verdana" w:eastAsia="ＭＳ Ｐ明朝" w:hAnsi="Verdana" w:hint="eastAsia"/>
              </w:rPr>
              <w:t>10.1</w:t>
            </w:r>
            <w:r w:rsidR="00C71400">
              <w:rPr>
                <w:rFonts w:ascii="Verdana" w:eastAsia="ＭＳ Ｐ明朝" w:hAnsi="Verdana" w:hint="eastAsia"/>
              </w:rPr>
              <w:t>0</w:t>
            </w:r>
            <w:r w:rsidR="00C71400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4487" w:type="dxa"/>
            <w:tcBorders>
              <w:right w:val="single" w:sz="18" w:space="0" w:color="auto"/>
            </w:tcBorders>
          </w:tcPr>
          <w:p w:rsidR="0078128D" w:rsidRDefault="00323A50" w:rsidP="00EE5C55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15</w:t>
            </w:r>
            <w:r w:rsidR="00DE7654">
              <w:rPr>
                <w:rFonts w:ascii="Verdana" w:eastAsia="ＭＳ Ｐ明朝" w:hAnsi="Verdana" w:hint="eastAsia"/>
              </w:rPr>
              <w:t>.2</w:t>
            </w:r>
            <w:r w:rsidR="00EE5C55">
              <w:rPr>
                <w:rFonts w:ascii="Verdana" w:eastAsia="ＭＳ Ｐ明朝" w:hAnsi="Verdana" w:hint="eastAsia"/>
              </w:rPr>
              <w:t>0</w:t>
            </w:r>
            <w:r w:rsidR="00C71400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6E4AEC">
        <w:trPr>
          <w:trHeight w:val="300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6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323A50" w:rsidP="00FD59DB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5</w:t>
            </w:r>
            <w:r w:rsidR="00DE7654">
              <w:rPr>
                <w:rFonts w:ascii="Verdana" w:eastAsia="ＭＳ Ｐ明朝" w:hAnsi="Verdana" w:hint="eastAsia"/>
              </w:rPr>
              <w:t>.1</w:t>
            </w:r>
            <w:r w:rsidR="00EE5C55">
              <w:rPr>
                <w:rFonts w:ascii="Verdana" w:eastAsia="ＭＳ Ｐ明朝" w:hAnsi="Verdana" w:hint="eastAsia"/>
              </w:rPr>
              <w:t>0</w:t>
            </w:r>
            <w:r w:rsidR="00C71400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6E4AEC">
        <w:trPr>
          <w:cantSplit/>
          <w:trHeight w:val="682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EE5C5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725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1400" w:rsidRDefault="00C71400" w:rsidP="00EE5C55">
            <w:pPr>
              <w:spacing w:line="240" w:lineRule="exact"/>
              <w:ind w:firstLine="1"/>
              <w:rPr>
                <w:rStyle w:val="main-contents1"/>
                <w:rFonts w:eastAsia="ＭＳ Ｐ明朝"/>
              </w:rPr>
            </w:pPr>
            <w:r>
              <w:rPr>
                <w:rStyle w:val="main-contents1"/>
                <w:rFonts w:eastAsia="ＭＳ Ｐ明朝" w:hint="eastAsia"/>
              </w:rPr>
              <w:t>胃潰瘍、十二指腸潰瘍、吻合部潰瘍、上部消化管出血（消化性潰瘍、急性ストレス潰瘍、出血性胃炎による）、逆流性食道炎、</w:t>
            </w:r>
            <w:proofErr w:type="spellStart"/>
            <w:r>
              <w:rPr>
                <w:rStyle w:val="main-contents1"/>
                <w:rFonts w:eastAsia="ＭＳ Ｐ明朝" w:hint="eastAsia"/>
              </w:rPr>
              <w:t>Zollinger</w:t>
            </w:r>
            <w:proofErr w:type="spellEnd"/>
            <w:r>
              <w:rPr>
                <w:rStyle w:val="main-contents1"/>
                <w:rFonts w:eastAsia="ＭＳ Ｐ明朝" w:hint="eastAsia"/>
              </w:rPr>
              <w:t>-Ellison</w:t>
            </w:r>
            <w:r>
              <w:rPr>
                <w:rStyle w:val="main-contents1"/>
                <w:rFonts w:eastAsia="ＭＳ Ｐ明朝" w:hint="eastAsia"/>
              </w:rPr>
              <w:t>症候群</w:t>
            </w:r>
          </w:p>
          <w:p w:rsidR="00C71400" w:rsidRDefault="00C71400" w:rsidP="00EE5C55">
            <w:pPr>
              <w:spacing w:line="240" w:lineRule="exact"/>
              <w:ind w:firstLine="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下記疾患の胃粘膜病変（びらん、出血、発赤、浮腫）の改善</w:t>
            </w:r>
          </w:p>
          <w:p w:rsidR="0078128D" w:rsidRDefault="00C71400" w:rsidP="00EE5C55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急性胃炎、慢性胃炎の急性増悪期</w:t>
            </w:r>
          </w:p>
        </w:tc>
      </w:tr>
      <w:tr w:rsidR="0078128D" w:rsidTr="006E4AEC">
        <w:trPr>
          <w:cantSplit/>
          <w:trHeight w:val="1405"/>
        </w:trPr>
        <w:tc>
          <w:tcPr>
            <w:tcW w:w="15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EE5C55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725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1400" w:rsidRPr="001B2E0F" w:rsidRDefault="00C71400" w:rsidP="00EE5C55">
            <w:pPr>
              <w:snapToGrid w:val="0"/>
              <w:spacing w:line="240" w:lineRule="exact"/>
              <w:rPr>
                <w:rStyle w:val="main-contents1"/>
                <w:rFonts w:eastAsia="ＭＳ Ｐ明朝"/>
                <w:spacing w:val="-10"/>
              </w:rPr>
            </w:pPr>
            <w:r w:rsidRPr="005A551A">
              <w:rPr>
                <w:rFonts w:ascii="ＭＳ Ｐ明朝" w:eastAsia="ＭＳ Ｐ明朝" w:hAnsi="ＭＳ Ｐ明朝" w:hint="eastAsia"/>
                <w:spacing w:val="-10"/>
                <w:sz w:val="20"/>
              </w:rPr>
              <w:t>胃潰瘍、十二指腸潰瘍</w:t>
            </w:r>
            <w:r w:rsidRPr="005A551A">
              <w:rPr>
                <w:rStyle w:val="main-contents1"/>
                <w:rFonts w:ascii="ＭＳ Ｐ明朝" w:eastAsia="ＭＳ Ｐ明朝" w:hAnsi="ＭＳ Ｐ明朝" w:hint="eastAsia"/>
                <w:spacing w:val="-10"/>
              </w:rPr>
              <w:t>、吻合部潰瘍、上部消化管出血（消化性潰瘍、急性ストレス潰瘍、出血性胃炎による）、逆流性食道炎</w:t>
            </w:r>
            <w:r w:rsidRPr="001B2E0F">
              <w:rPr>
                <w:rStyle w:val="main-contents1"/>
                <w:rFonts w:eastAsia="ＭＳ Ｐ明朝" w:hint="eastAsia"/>
                <w:spacing w:val="-10"/>
              </w:rPr>
              <w:t>、</w:t>
            </w:r>
            <w:proofErr w:type="spellStart"/>
            <w:r w:rsidRPr="001B2E0F">
              <w:rPr>
                <w:rStyle w:val="main-contents1"/>
                <w:rFonts w:eastAsia="ＭＳ Ｐ明朝" w:hint="eastAsia"/>
                <w:spacing w:val="-10"/>
              </w:rPr>
              <w:t>Zollinger</w:t>
            </w:r>
            <w:proofErr w:type="spellEnd"/>
            <w:r w:rsidRPr="001B2E0F">
              <w:rPr>
                <w:rStyle w:val="main-contents1"/>
                <w:rFonts w:eastAsia="ＭＳ Ｐ明朝" w:hint="eastAsia"/>
                <w:spacing w:val="-10"/>
              </w:rPr>
              <w:t>-Ellison</w:t>
            </w:r>
            <w:r w:rsidRPr="001B2E0F">
              <w:rPr>
                <w:rStyle w:val="main-contents1"/>
                <w:rFonts w:eastAsia="ＭＳ Ｐ明朝" w:hint="eastAsia"/>
                <w:spacing w:val="-10"/>
              </w:rPr>
              <w:t>症候群</w:t>
            </w:r>
          </w:p>
          <w:p w:rsidR="00C71400" w:rsidRPr="001B2E0F" w:rsidRDefault="00C71400" w:rsidP="00EE5C55">
            <w:pPr>
              <w:snapToGrid w:val="0"/>
              <w:spacing w:line="240" w:lineRule="exact"/>
              <w:ind w:leftChars="83" w:left="222" w:hangingChars="13" w:hanging="23"/>
              <w:rPr>
                <w:rFonts w:ascii="Verdana" w:eastAsia="ＭＳ Ｐ明朝" w:hAnsi="Verdana"/>
                <w:spacing w:val="-10"/>
                <w:sz w:val="20"/>
              </w:rPr>
            </w:pP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通常成人にはファモチジンとして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1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日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2</w:t>
            </w:r>
            <w:r w:rsidRPr="001B2E0F">
              <w:rPr>
                <w:rFonts w:ascii="Verdana" w:eastAsia="ＭＳ Ｐ明朝" w:hAnsi="Verdana"/>
                <w:spacing w:val="-10"/>
                <w:sz w:val="20"/>
              </w:rPr>
              <w:t>0mg</w:t>
            </w:r>
            <w:r w:rsidRPr="001B2E0F">
              <w:rPr>
                <w:rFonts w:ascii="Verdana" w:eastAsia="ＭＳ Ｐ明朝" w:hAnsi="Verdana"/>
                <w:spacing w:val="-10"/>
                <w:sz w:val="20"/>
              </w:rPr>
              <w:t>を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1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日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2</w:t>
            </w:r>
            <w:r w:rsidRPr="001B2E0F">
              <w:rPr>
                <w:rFonts w:ascii="Verdana" w:eastAsia="ＭＳ Ｐ明朝" w:hAnsi="Verdana"/>
                <w:spacing w:val="-10"/>
                <w:sz w:val="20"/>
              </w:rPr>
              <w:t>回（朝食後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、夕食後または</w:t>
            </w:r>
            <w:r w:rsidRPr="001B2E0F">
              <w:rPr>
                <w:rFonts w:ascii="Verdana" w:eastAsia="ＭＳ Ｐ明朝" w:hAnsi="Verdana"/>
                <w:spacing w:val="-10"/>
                <w:sz w:val="20"/>
              </w:rPr>
              <w:t>就寝前）経口投与する。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また、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1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回</w:t>
            </w:r>
            <w:r w:rsidRPr="001B2E0F">
              <w:rPr>
                <w:rFonts w:ascii="Verdana" w:eastAsia="ＭＳ Ｐ明朝" w:hAnsi="Verdana"/>
                <w:spacing w:val="-10"/>
                <w:sz w:val="20"/>
              </w:rPr>
              <w:t>40mg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を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1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日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1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回（就寝前）経口投与することもできる。</w:t>
            </w:r>
          </w:p>
          <w:p w:rsidR="00C71400" w:rsidRPr="001B2E0F" w:rsidRDefault="00C71400" w:rsidP="00EE5C55">
            <w:pPr>
              <w:snapToGrid w:val="0"/>
              <w:spacing w:line="240" w:lineRule="exact"/>
              <w:ind w:leftChars="83" w:left="222" w:hangingChars="13" w:hanging="23"/>
              <w:rPr>
                <w:rFonts w:ascii="Verdana" w:eastAsia="ＭＳ Ｐ明朝" w:hAnsi="Verdana"/>
                <w:spacing w:val="-10"/>
                <w:sz w:val="20"/>
              </w:rPr>
            </w:pPr>
            <w:r w:rsidRPr="001B2E0F">
              <w:rPr>
                <w:rFonts w:ascii="Verdana" w:eastAsia="ＭＳ Ｐ明朝" w:hAnsi="Verdana"/>
                <w:spacing w:val="-10"/>
                <w:sz w:val="20"/>
              </w:rPr>
              <w:t>なお、年齢・症状により適宜増減する。</w:t>
            </w: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ただし、上部消化管出血の場合には通常注射剤で治療を開始し、内服可能になった後は経口投与に切りかえる。</w:t>
            </w:r>
          </w:p>
          <w:p w:rsidR="00C71400" w:rsidRPr="00024B37" w:rsidRDefault="00C71400" w:rsidP="00EE5C55">
            <w:pPr>
              <w:snapToGrid w:val="0"/>
              <w:spacing w:line="240" w:lineRule="exact"/>
              <w:ind w:left="227" w:hanging="227"/>
              <w:rPr>
                <w:rFonts w:ascii="ＭＳ Ｐ明朝" w:eastAsia="ＭＳ Ｐ明朝" w:hAnsi="ＭＳ Ｐ明朝"/>
                <w:spacing w:val="-10"/>
                <w:sz w:val="20"/>
              </w:rPr>
            </w:pPr>
            <w:r w:rsidRPr="00024B37">
              <w:rPr>
                <w:rFonts w:ascii="ＭＳ Ｐ明朝" w:eastAsia="ＭＳ Ｐ明朝" w:hAnsi="ＭＳ Ｐ明朝" w:hint="eastAsia"/>
                <w:spacing w:val="-10"/>
                <w:sz w:val="20"/>
              </w:rPr>
              <w:t>下記疾患の胃粘膜病変（びらん、出血、発赤、浮腫）の改善</w:t>
            </w:r>
          </w:p>
          <w:p w:rsidR="00C71400" w:rsidRPr="00024B37" w:rsidRDefault="00C71400" w:rsidP="00EE5C55">
            <w:pPr>
              <w:snapToGrid w:val="0"/>
              <w:spacing w:line="240" w:lineRule="exact"/>
              <w:ind w:firstLineChars="100" w:firstLine="180"/>
              <w:rPr>
                <w:rFonts w:ascii="ＭＳ Ｐ明朝" w:eastAsia="ＭＳ Ｐ明朝" w:hAnsi="ＭＳ Ｐ明朝"/>
                <w:spacing w:val="-10"/>
                <w:sz w:val="20"/>
              </w:rPr>
            </w:pPr>
            <w:r w:rsidRPr="00024B37">
              <w:rPr>
                <w:rFonts w:ascii="ＭＳ Ｐ明朝" w:eastAsia="ＭＳ Ｐ明朝" w:hAnsi="ＭＳ Ｐ明朝" w:hint="eastAsia"/>
                <w:spacing w:val="-10"/>
                <w:sz w:val="20"/>
              </w:rPr>
              <w:t>急性胃炎、慢性胃炎の急性増悪期</w:t>
            </w:r>
          </w:p>
          <w:p w:rsidR="00C71400" w:rsidRPr="0000046F" w:rsidRDefault="00C71400" w:rsidP="00EE5C55">
            <w:pPr>
              <w:snapToGrid w:val="0"/>
              <w:spacing w:line="240" w:lineRule="exact"/>
              <w:ind w:leftChars="83" w:left="222" w:hangingChars="13" w:hanging="23"/>
              <w:rPr>
                <w:rFonts w:ascii="Verdana" w:eastAsia="ＭＳ Ｐ明朝" w:hAnsi="Verdana"/>
                <w:spacing w:val="-12"/>
                <w:sz w:val="20"/>
              </w:rPr>
            </w:pPr>
            <w:r w:rsidRPr="0000046F">
              <w:rPr>
                <w:rFonts w:ascii="Verdana" w:eastAsia="ＭＳ Ｐ明朝" w:hAnsi="Verdana" w:hint="eastAsia"/>
                <w:spacing w:val="-12"/>
                <w:sz w:val="20"/>
              </w:rPr>
              <w:t>通常成人にはファモチジンとして</w:t>
            </w:r>
            <w:r w:rsidRPr="0000046F">
              <w:rPr>
                <w:rFonts w:ascii="Verdana" w:eastAsia="ＭＳ Ｐ明朝" w:hAnsi="Verdana" w:hint="eastAsia"/>
                <w:spacing w:val="-12"/>
                <w:sz w:val="20"/>
              </w:rPr>
              <w:t>1</w:t>
            </w:r>
            <w:r w:rsidRPr="0000046F">
              <w:rPr>
                <w:rFonts w:ascii="Verdana" w:eastAsia="ＭＳ Ｐ明朝" w:hAnsi="Verdana" w:hint="eastAsia"/>
                <w:spacing w:val="-12"/>
                <w:sz w:val="20"/>
              </w:rPr>
              <w:t>回</w:t>
            </w:r>
            <w:r w:rsidRPr="0000046F">
              <w:rPr>
                <w:rFonts w:ascii="Verdana" w:eastAsia="ＭＳ Ｐ明朝" w:hAnsi="Verdana"/>
                <w:spacing w:val="-12"/>
                <w:sz w:val="20"/>
              </w:rPr>
              <w:t>10mg</w:t>
            </w:r>
            <w:r w:rsidRPr="0000046F">
              <w:rPr>
                <w:rFonts w:ascii="Verdana" w:eastAsia="ＭＳ Ｐ明朝" w:hAnsi="Verdana" w:hint="eastAsia"/>
                <w:spacing w:val="-12"/>
                <w:sz w:val="20"/>
              </w:rPr>
              <w:t>を</w:t>
            </w:r>
            <w:r w:rsidRPr="0000046F">
              <w:rPr>
                <w:rFonts w:ascii="Verdana" w:eastAsia="ＭＳ Ｐ明朝" w:hAnsi="Verdana" w:hint="eastAsia"/>
                <w:spacing w:val="-12"/>
                <w:sz w:val="20"/>
              </w:rPr>
              <w:t>1</w:t>
            </w:r>
            <w:r w:rsidRPr="0000046F">
              <w:rPr>
                <w:rFonts w:ascii="Verdana" w:eastAsia="ＭＳ Ｐ明朝" w:hAnsi="Verdana" w:hint="eastAsia"/>
                <w:spacing w:val="-12"/>
                <w:sz w:val="20"/>
              </w:rPr>
              <w:t>日</w:t>
            </w:r>
            <w:r w:rsidRPr="0000046F">
              <w:rPr>
                <w:rFonts w:ascii="Verdana" w:eastAsia="ＭＳ Ｐ明朝" w:hAnsi="Verdana" w:hint="eastAsia"/>
                <w:spacing w:val="-12"/>
                <w:sz w:val="20"/>
              </w:rPr>
              <w:t>2</w:t>
            </w:r>
            <w:r w:rsidRPr="0000046F">
              <w:rPr>
                <w:rFonts w:ascii="Verdana" w:eastAsia="ＭＳ Ｐ明朝" w:hAnsi="Verdana" w:hint="eastAsia"/>
                <w:spacing w:val="-12"/>
                <w:sz w:val="20"/>
              </w:rPr>
              <w:t>回（朝食後、夕食後または就寝前）経口投与する。また、</w:t>
            </w:r>
            <w:r w:rsidRPr="0000046F">
              <w:rPr>
                <w:rFonts w:ascii="Verdana" w:eastAsia="ＭＳ Ｐ明朝" w:hAnsi="Verdana" w:hint="eastAsia"/>
                <w:spacing w:val="-12"/>
                <w:sz w:val="20"/>
              </w:rPr>
              <w:t>1</w:t>
            </w:r>
            <w:r w:rsidRPr="0000046F">
              <w:rPr>
                <w:rFonts w:ascii="Verdana" w:eastAsia="ＭＳ Ｐ明朝" w:hAnsi="Verdana" w:hint="eastAsia"/>
                <w:spacing w:val="-12"/>
                <w:sz w:val="20"/>
              </w:rPr>
              <w:t>回</w:t>
            </w:r>
            <w:r w:rsidRPr="0000046F">
              <w:rPr>
                <w:rFonts w:ascii="Verdana" w:eastAsia="ＭＳ Ｐ明朝" w:hAnsi="Verdana"/>
                <w:spacing w:val="-12"/>
                <w:sz w:val="20"/>
              </w:rPr>
              <w:t>20mg</w:t>
            </w:r>
            <w:r w:rsidRPr="0000046F">
              <w:rPr>
                <w:rFonts w:ascii="Verdana" w:eastAsia="ＭＳ Ｐ明朝" w:hAnsi="Verdana" w:hint="eastAsia"/>
                <w:spacing w:val="-12"/>
                <w:sz w:val="20"/>
              </w:rPr>
              <w:t>を</w:t>
            </w:r>
            <w:r w:rsidRPr="0000046F">
              <w:rPr>
                <w:rFonts w:ascii="Verdana" w:eastAsia="ＭＳ Ｐ明朝" w:hAnsi="Verdana" w:hint="eastAsia"/>
                <w:spacing w:val="-12"/>
                <w:sz w:val="20"/>
              </w:rPr>
              <w:t>1</w:t>
            </w:r>
            <w:r w:rsidRPr="0000046F">
              <w:rPr>
                <w:rFonts w:ascii="Verdana" w:eastAsia="ＭＳ Ｐ明朝" w:hAnsi="Verdana" w:hint="eastAsia"/>
                <w:spacing w:val="-12"/>
                <w:sz w:val="20"/>
              </w:rPr>
              <w:t>日</w:t>
            </w:r>
            <w:r w:rsidRPr="0000046F">
              <w:rPr>
                <w:rFonts w:ascii="Verdana" w:eastAsia="ＭＳ Ｐ明朝" w:hAnsi="Verdana" w:hint="eastAsia"/>
                <w:spacing w:val="-12"/>
                <w:sz w:val="20"/>
              </w:rPr>
              <w:t>1</w:t>
            </w:r>
            <w:r w:rsidRPr="0000046F">
              <w:rPr>
                <w:rFonts w:ascii="Verdana" w:eastAsia="ＭＳ Ｐ明朝" w:hAnsi="Verdana" w:hint="eastAsia"/>
                <w:spacing w:val="-12"/>
                <w:sz w:val="20"/>
              </w:rPr>
              <w:t>回（就寝前）経口投与することもできる。</w:t>
            </w:r>
          </w:p>
          <w:p w:rsidR="0078128D" w:rsidRPr="001B2E0F" w:rsidRDefault="00C71400" w:rsidP="00EE5C55">
            <w:pPr>
              <w:snapToGrid w:val="0"/>
              <w:spacing w:line="240" w:lineRule="exact"/>
              <w:ind w:leftChars="87" w:left="232" w:hangingChars="13" w:hanging="23"/>
              <w:rPr>
                <w:rFonts w:ascii="Verdana" w:eastAsia="ＭＳ Ｐ明朝" w:hAnsi="Verdana"/>
                <w:spacing w:val="-10"/>
                <w:sz w:val="20"/>
              </w:rPr>
            </w:pPr>
            <w:r w:rsidRPr="001B2E0F">
              <w:rPr>
                <w:rFonts w:ascii="Verdana" w:eastAsia="ＭＳ Ｐ明朝" w:hAnsi="Verdana" w:hint="eastAsia"/>
                <w:spacing w:val="-10"/>
                <w:sz w:val="20"/>
              </w:rPr>
              <w:t>なお、年齢・症状により適宜増減する。</w:t>
            </w:r>
          </w:p>
        </w:tc>
      </w:tr>
      <w:tr w:rsidR="00D960FB" w:rsidTr="00D960FB">
        <w:trPr>
          <w:cantSplit/>
          <w:trHeight w:val="70"/>
        </w:trPr>
        <w:tc>
          <w:tcPr>
            <w:tcW w:w="15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60FB" w:rsidRDefault="00D960FB" w:rsidP="00EE5C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D960FB" w:rsidRDefault="00D960FB" w:rsidP="00EE5C5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418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FB" w:rsidRDefault="00D960FB" w:rsidP="00D960FB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規制区分：なし</w:t>
            </w:r>
          </w:p>
          <w:p w:rsidR="00D960FB" w:rsidRDefault="00D960FB" w:rsidP="00D960FB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  <w:r w:rsidR="003D530B">
              <w:rPr>
                <w:rFonts w:ascii="Verdana" w:eastAsia="ＭＳ Ｐ明朝" w:hAnsi="Verdana" w:hint="eastAsia"/>
                <w:sz w:val="20"/>
                <w:szCs w:val="21"/>
              </w:rPr>
              <w:t>（気密容器）</w:t>
            </w:r>
          </w:p>
        </w:tc>
        <w:tc>
          <w:tcPr>
            <w:tcW w:w="448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60FB" w:rsidRDefault="00D960FB" w:rsidP="00D960FB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規制区分：なし</w:t>
            </w:r>
          </w:p>
          <w:p w:rsidR="00D960FB" w:rsidRDefault="00D960FB" w:rsidP="00D960FB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:rsidTr="006E4AEC">
        <w:trPr>
          <w:cantSplit/>
          <w:trHeight w:val="70"/>
        </w:trPr>
        <w:tc>
          <w:tcPr>
            <w:tcW w:w="15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18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EE5C5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48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6E4AEC" w:rsidP="00EE5C5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3</w:t>
            </w:r>
            <w:r>
              <w:rPr>
                <w:rFonts w:ascii="Verdana" w:eastAsia="ＭＳ Ｐ明朝" w:hAnsi="Verdana" w:hint="eastAsia"/>
                <w:sz w:val="20"/>
              </w:rPr>
              <w:t>年</w:t>
            </w:r>
          </w:p>
        </w:tc>
      </w:tr>
      <w:tr w:rsidR="0078128D" w:rsidTr="006E4AEC">
        <w:trPr>
          <w:cantSplit/>
          <w:trHeight w:val="944"/>
        </w:trPr>
        <w:tc>
          <w:tcPr>
            <w:tcW w:w="15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18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EE5C55" w:rsidP="00EE5C55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18"/>
              </w:rPr>
              <w:t>乳糖水和物</w:t>
            </w:r>
            <w:r w:rsidR="007B42AB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トウモロコシデンプン</w:t>
            </w:r>
            <w:r w:rsidR="007B42AB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結晶セルロース</w:t>
            </w:r>
            <w:r w:rsidR="007B42AB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ヒドロキシプロピルセルロース</w:t>
            </w:r>
            <w:r w:rsidR="007B42AB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低置換度ヒドロキシプロピルセルロース</w:t>
            </w:r>
            <w:r w:rsidR="007B42AB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ステアリン酸マグネシウム</w:t>
            </w:r>
            <w:r w:rsidR="007B42AB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ヒプロメロース</w:t>
            </w:r>
            <w:r w:rsidR="007B42AB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マクロゴール</w:t>
            </w:r>
            <w:r>
              <w:rPr>
                <w:rFonts w:ascii="Verdana" w:eastAsia="ＭＳ Ｐ明朝" w:hAnsi="Verdana" w:hint="eastAsia"/>
                <w:sz w:val="18"/>
              </w:rPr>
              <w:t>6000</w:t>
            </w:r>
            <w:r w:rsidR="007B42AB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酸化チタン</w:t>
            </w:r>
            <w:r w:rsidR="007B42AB">
              <w:rPr>
                <w:rFonts w:ascii="Verdana" w:eastAsia="ＭＳ Ｐ明朝" w:hAnsi="Verdana" w:hint="eastAsia"/>
                <w:sz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</w:rPr>
              <w:t>カルナウバロウ</w:t>
            </w:r>
          </w:p>
        </w:tc>
        <w:tc>
          <w:tcPr>
            <w:tcW w:w="448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EE5C55" w:rsidRDefault="00EE5C55" w:rsidP="00EE5C55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pacing w:val="-2"/>
                <w:sz w:val="20"/>
              </w:rPr>
            </w:pPr>
            <w:r w:rsidRPr="00EE5C55">
              <w:rPr>
                <w:rFonts w:ascii="Verdana" w:eastAsia="ＭＳ Ｐ明朝" w:hAnsi="Verdana"/>
                <w:spacing w:val="-2"/>
                <w:sz w:val="18"/>
              </w:rPr>
              <w:t>無水リン酸水素カルシウム、結晶セルロース、乳糖水和物、ヒドロキシプロピルセルロース、トウモロコシデンプン、軽質無水ケイ酸、ステアリン酸カルシウム、低置換度ヒドロキシプロピルセルロース、白糖、乳酸カルシウム水和物、マクロゴール、酸化チタン、タルク、カルナウバロウ</w:t>
            </w:r>
          </w:p>
        </w:tc>
      </w:tr>
      <w:tr w:rsidR="0078128D" w:rsidTr="006E4AEC">
        <w:trPr>
          <w:cantSplit/>
          <w:trHeight w:val="65"/>
        </w:trPr>
        <w:tc>
          <w:tcPr>
            <w:tcW w:w="1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1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C71400" w:rsidP="00EE5C5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C71400">
              <w:rPr>
                <w:rFonts w:ascii="Verdana" w:eastAsia="ＭＳ Ｐ明朝" w:hAnsi="Verdana" w:hint="eastAsia"/>
                <w:sz w:val="20"/>
              </w:rPr>
              <w:t>白色～微黄白色のフィルムコー</w:t>
            </w:r>
            <w:r>
              <w:rPr>
                <w:rFonts w:ascii="Verdana" w:eastAsia="ＭＳ Ｐ明朝" w:hAnsi="Verdana" w:hint="eastAsia"/>
                <w:sz w:val="20"/>
              </w:rPr>
              <w:t>ト</w:t>
            </w:r>
            <w:r w:rsidRPr="00C71400">
              <w:rPr>
                <w:rFonts w:ascii="Verdana" w:eastAsia="ＭＳ Ｐ明朝" w:hAnsi="Verdana" w:hint="eastAsia"/>
                <w:sz w:val="20"/>
              </w:rPr>
              <w:t>錠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C71400" w:rsidP="00EE5C5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C71400">
              <w:rPr>
                <w:rFonts w:ascii="Verdana" w:eastAsia="ＭＳ Ｐ明朝" w:hAnsi="Verdana" w:hint="eastAsia"/>
                <w:sz w:val="20"/>
              </w:rPr>
              <w:t>白色～微黄白色の糖衣錠</w:t>
            </w:r>
          </w:p>
        </w:tc>
      </w:tr>
      <w:tr w:rsidR="0078128D" w:rsidTr="006E4AEC">
        <w:trPr>
          <w:cantSplit/>
          <w:trHeight w:val="473"/>
        </w:trPr>
        <w:tc>
          <w:tcPr>
            <w:tcW w:w="1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EE5C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1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EE5C55" w:rsidP="00EE5C55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7456" behindDoc="0" locked="0" layoutInCell="1" allowOverlap="1" wp14:anchorId="018035C1" wp14:editId="2E9AEBAE">
                  <wp:simplePos x="0" y="0"/>
                  <wp:positionH relativeFrom="column">
                    <wp:posOffset>440690</wp:posOffset>
                  </wp:positionH>
                  <wp:positionV relativeFrom="paragraph">
                    <wp:posOffset>38735</wp:posOffset>
                  </wp:positionV>
                  <wp:extent cx="1647825" cy="428625"/>
                  <wp:effectExtent l="0" t="0" r="9525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EE5C55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78128D" w:rsidP="00EE5C55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EE5C55" w:rsidP="00EE5C5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140mg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7.2mm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3.8mm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375319" w:rsidP="00EE5C5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0.20</w:t>
            </w:r>
            <w:r w:rsidR="00EE5C55">
              <w:rPr>
                <w:rFonts w:ascii="Verdana" w:eastAsia="ＭＳ Ｐ明朝" w:hAnsi="Verdana" w:hint="eastAsia"/>
                <w:sz w:val="20"/>
              </w:rPr>
              <w:t>g</w:t>
            </w:r>
            <w:r w:rsidR="00EE5C55"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 w:rsidR="00EE5C55">
              <w:rPr>
                <w:rFonts w:ascii="Verdana" w:eastAsia="ＭＳ Ｐ明朝" w:hAnsi="Verdana" w:hint="eastAsia"/>
                <w:sz w:val="20"/>
              </w:rPr>
              <w:t>8.1</w:t>
            </w:r>
            <w:r w:rsidR="00EE5C55">
              <w:rPr>
                <w:rFonts w:ascii="Verdana" w:eastAsia="ＭＳ Ｐ明朝" w:hAnsi="Verdana"/>
                <w:sz w:val="20"/>
              </w:rPr>
              <w:t>mm</w:t>
            </w:r>
            <w:r w:rsidR="00EE5C55"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 w:rsidR="00EE5C55">
              <w:rPr>
                <w:rFonts w:ascii="Verdana" w:eastAsia="ＭＳ Ｐ明朝" w:hAnsi="Verdana" w:hint="eastAsia"/>
                <w:sz w:val="20"/>
              </w:rPr>
              <w:t>4.0</w:t>
            </w:r>
            <w:r w:rsidR="00EE5C55"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6E4AEC">
        <w:trPr>
          <w:cantSplit/>
          <w:trHeight w:val="65"/>
        </w:trPr>
        <w:tc>
          <w:tcPr>
            <w:tcW w:w="15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18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EE5C55" w:rsidP="00EE5C5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KSK132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EE5C5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DE6077">
        <w:trPr>
          <w:cantSplit/>
          <w:trHeight w:val="4120"/>
        </w:trPr>
        <w:tc>
          <w:tcPr>
            <w:tcW w:w="153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EE5C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EE5C55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EE5C55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</w:t>
            </w:r>
            <w:r w:rsidR="003235F2">
              <w:rPr>
                <w:rFonts w:ascii="Verdana" w:eastAsia="ＭＳ Ｐゴシック" w:hAnsi="Verdana" w:hint="eastAsia"/>
                <w:color w:val="000000"/>
                <w:sz w:val="22"/>
              </w:rPr>
              <w:t>pH4</w:t>
            </w:r>
            <w:r w:rsidR="007B42AB">
              <w:rPr>
                <w:rFonts w:ascii="Verdana" w:eastAsia="ＭＳ Ｐゴシック" w:hAnsi="Verdana" w:hint="eastAsia"/>
                <w:color w:val="000000"/>
                <w:sz w:val="22"/>
              </w:rPr>
              <w:t>.0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78128D" w:rsidP="00EE5C55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</w:t>
            </w:r>
            <w:r w:rsidR="00CC10B5">
              <w:rPr>
                <w:rFonts w:ascii="Verdana" w:eastAsia="ＭＳ Ｐ明朝" w:hAnsi="Verdana" w:hint="eastAsia"/>
                <w:sz w:val="20"/>
              </w:rPr>
              <w:t>、</w:t>
            </w:r>
            <w:r w:rsidR="00947B8F" w:rsidRPr="00947B8F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:rsidR="0078128D" w:rsidRDefault="00EE5C55" w:rsidP="00EE5C55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8480" behindDoc="0" locked="0" layoutInCell="1" allowOverlap="1" wp14:anchorId="4BEA08DC" wp14:editId="6C62C72C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53340</wp:posOffset>
                  </wp:positionV>
                  <wp:extent cx="2471420" cy="1583055"/>
                  <wp:effectExtent l="0" t="0" r="5080" b="0"/>
                  <wp:wrapNone/>
                  <wp:docPr id="2" name="図 2" descr="溶出ﾌｧﾓﾁｼﾞﾝ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溶出ﾌｧﾓﾁｼﾞﾝ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1420" cy="158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EE5C55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EE5C55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487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EE5C55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:rsidR="0078128D" w:rsidRDefault="0078128D" w:rsidP="00EE5C55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CC10B5" w:rsidRDefault="00CC10B5" w:rsidP="00CC10B5">
            <w:pPr>
              <w:pStyle w:val="2"/>
              <w:spacing w:line="260" w:lineRule="exact"/>
            </w:pPr>
            <w:r>
              <w:rPr>
                <w:rFonts w:hint="eastAsia"/>
              </w:rPr>
              <w:t>「後発医薬品の生物学的同等性試験ガイドライン」に基づき、</w:t>
            </w:r>
            <w:r w:rsidR="00947B8F" w:rsidRPr="00947B8F">
              <w:rPr>
                <w:rFonts w:hint="eastAsia"/>
              </w:rPr>
              <w:t>本製剤と標準製剤</w:t>
            </w:r>
            <w:r>
              <w:rPr>
                <w:rFonts w:hint="eastAsia"/>
              </w:rPr>
              <w:t>の生物学的同等性が確認された。</w:t>
            </w:r>
          </w:p>
          <w:p w:rsidR="0078128D" w:rsidRDefault="006E4AEC" w:rsidP="00EE5C55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9504" behindDoc="0" locked="0" layoutInCell="1" allowOverlap="1" wp14:anchorId="12237453" wp14:editId="75325EE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-635</wp:posOffset>
                  </wp:positionV>
                  <wp:extent cx="2628900" cy="184785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54"/>
                          <a:stretch/>
                        </pic:blipFill>
                        <pic:spPr bwMode="auto">
                          <a:xfrm>
                            <a:off x="0" y="0"/>
                            <a:ext cx="26289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EE5C55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EE5C55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E20715">
        <w:trPr>
          <w:trHeight w:val="414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66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EE5C55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DE6077">
        <w:trPr>
          <w:trHeight w:val="270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EE5C55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66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EE5C55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A50" w:rsidRDefault="00323A50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A50" w:rsidRDefault="00323A5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A50" w:rsidRDefault="00323A5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1B2264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</w:t>
    </w:r>
    <w:r w:rsidR="00FD59DB">
      <w:rPr>
        <w:rFonts w:ascii="Verdana" w:eastAsia="ＭＳ ゴシック" w:hAnsi="Verdana" w:hint="eastAsia"/>
        <w:sz w:val="20"/>
      </w:rPr>
      <w:t>2</w:t>
    </w:r>
    <w:r w:rsidR="00323A50">
      <w:rPr>
        <w:rFonts w:ascii="Verdana" w:eastAsia="ＭＳ ゴシック" w:hAnsi="Verdana"/>
        <w:sz w:val="20"/>
      </w:rPr>
      <w:t>4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 w:rsidR="00FD59DB"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A50" w:rsidRDefault="00323A5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0046F"/>
    <w:rsid w:val="00024B37"/>
    <w:rsid w:val="000B2E11"/>
    <w:rsid w:val="00121730"/>
    <w:rsid w:val="001A2E78"/>
    <w:rsid w:val="001B2264"/>
    <w:rsid w:val="001B2E0F"/>
    <w:rsid w:val="001C2A3A"/>
    <w:rsid w:val="001E1012"/>
    <w:rsid w:val="00270FD2"/>
    <w:rsid w:val="0029519A"/>
    <w:rsid w:val="002D4031"/>
    <w:rsid w:val="003235F2"/>
    <w:rsid w:val="00323A50"/>
    <w:rsid w:val="00362123"/>
    <w:rsid w:val="00370CA8"/>
    <w:rsid w:val="00375319"/>
    <w:rsid w:val="003B371E"/>
    <w:rsid w:val="003D530B"/>
    <w:rsid w:val="00423D72"/>
    <w:rsid w:val="00433E52"/>
    <w:rsid w:val="004409F3"/>
    <w:rsid w:val="0047183A"/>
    <w:rsid w:val="004A74DA"/>
    <w:rsid w:val="004E0079"/>
    <w:rsid w:val="00506E57"/>
    <w:rsid w:val="005204EE"/>
    <w:rsid w:val="00522B31"/>
    <w:rsid w:val="00523903"/>
    <w:rsid w:val="00582241"/>
    <w:rsid w:val="005879C7"/>
    <w:rsid w:val="005A551A"/>
    <w:rsid w:val="00657659"/>
    <w:rsid w:val="006E4AEC"/>
    <w:rsid w:val="0077076C"/>
    <w:rsid w:val="0078128D"/>
    <w:rsid w:val="00781363"/>
    <w:rsid w:val="007B42AB"/>
    <w:rsid w:val="00874541"/>
    <w:rsid w:val="0087620E"/>
    <w:rsid w:val="008A19A3"/>
    <w:rsid w:val="008A386F"/>
    <w:rsid w:val="00947B8F"/>
    <w:rsid w:val="0096212E"/>
    <w:rsid w:val="009666F7"/>
    <w:rsid w:val="00A03BCF"/>
    <w:rsid w:val="00AA4094"/>
    <w:rsid w:val="00B12372"/>
    <w:rsid w:val="00B66FED"/>
    <w:rsid w:val="00B67E70"/>
    <w:rsid w:val="00B8060F"/>
    <w:rsid w:val="00BA511B"/>
    <w:rsid w:val="00C71400"/>
    <w:rsid w:val="00C7264C"/>
    <w:rsid w:val="00CC10B5"/>
    <w:rsid w:val="00D635C7"/>
    <w:rsid w:val="00D80BE1"/>
    <w:rsid w:val="00D960FB"/>
    <w:rsid w:val="00DB6AD3"/>
    <w:rsid w:val="00DD4ECB"/>
    <w:rsid w:val="00DE6077"/>
    <w:rsid w:val="00DE7654"/>
    <w:rsid w:val="00E20715"/>
    <w:rsid w:val="00E22C7E"/>
    <w:rsid w:val="00EA6D9B"/>
    <w:rsid w:val="00EE5C55"/>
    <w:rsid w:val="00FB76A0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B2933AE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DD4EC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DD4E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24D78-D732-45E3-B0CD-464E5C0C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1037</Words>
  <Characters>240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ﾌｧﾓﾁｼﾞﾝ錠20mg｢ｸﾆﾋﾛ｣_比較表</vt:lpstr>
      <vt:lpstr>ＦＡＸ送信書</vt:lpstr>
    </vt:vector>
  </TitlesOfParts>
  <Company>皇漢堂製薬（株）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ﾌｧﾓﾁｼﾞﾝ錠20mg｢ｸﾆﾋﾛ｣_比較表</dc:title>
  <dc:subject/>
  <dc:creator>Namikawa Machiko</dc:creator>
  <cp:keywords/>
  <cp:lastModifiedBy>Kishida Satomi</cp:lastModifiedBy>
  <cp:revision>2</cp:revision>
  <cp:lastPrinted>2019-10-03T03:37:00Z</cp:lastPrinted>
  <dcterms:created xsi:type="dcterms:W3CDTF">2024-03-06T03:30:00Z</dcterms:created>
  <dcterms:modified xsi:type="dcterms:W3CDTF">2024-03-06T03:30:00Z</dcterms:modified>
  <cp:contentStatus/>
</cp:coreProperties>
</file>